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before="280" w:line="240" w:lineRule="auto"/>
        <w:ind w:left="720" w:firstLine="0"/>
        <w:jc w:val="right"/>
        <w:rPr/>
      </w:pPr>
      <w:r w:rsidDel="00000000" w:rsidR="00000000" w:rsidRPr="00000000">
        <w:rPr>
          <w:rtl w:val="0"/>
        </w:rPr>
        <w:t xml:space="preserve">Fecha de emisión de carta (Ciudad, día mes y año)</w:t>
      </w:r>
    </w:p>
    <w:p w:rsidR="00000000" w:rsidDel="00000000" w:rsidP="00000000" w:rsidRDefault="00000000" w:rsidRPr="00000000" w14:paraId="00000002">
      <w:pPr>
        <w:spacing w:after="240" w:before="240" w:line="240" w:lineRule="auto"/>
        <w:ind w:left="720" w:firstLine="0"/>
        <w:rPr>
          <w:sz w:val="24"/>
          <w:szCs w:val="24"/>
        </w:rPr>
      </w:pPr>
      <w:r w:rsidDel="00000000" w:rsidR="00000000" w:rsidRPr="00000000">
        <w:rPr>
          <w:rtl w:val="0"/>
        </w:rPr>
      </w:r>
    </w:p>
    <w:p w:rsidR="00000000" w:rsidDel="00000000" w:rsidP="00000000" w:rsidRDefault="00000000" w:rsidRPr="00000000" w14:paraId="00000003">
      <w:pPr>
        <w:spacing w:after="0" w:before="0" w:line="240" w:lineRule="auto"/>
        <w:ind w:left="0" w:firstLine="720"/>
        <w:rPr>
          <w:sz w:val="24"/>
          <w:szCs w:val="24"/>
        </w:rPr>
      </w:pPr>
      <w:r w:rsidDel="00000000" w:rsidR="00000000" w:rsidRPr="00000000">
        <w:rPr>
          <w:sz w:val="24"/>
          <w:szCs w:val="24"/>
          <w:rtl w:val="0"/>
        </w:rPr>
        <w:t xml:space="preserve">(señor, señora o señores:)</w:t>
      </w:r>
    </w:p>
    <w:p w:rsidR="00000000" w:rsidDel="00000000" w:rsidP="00000000" w:rsidRDefault="00000000" w:rsidRPr="00000000" w14:paraId="00000004">
      <w:pPr>
        <w:spacing w:after="0" w:before="0" w:line="240" w:lineRule="auto"/>
        <w:ind w:left="720" w:firstLine="0"/>
        <w:rPr>
          <w:sz w:val="24"/>
          <w:szCs w:val="24"/>
        </w:rPr>
      </w:pPr>
      <w:r w:rsidDel="00000000" w:rsidR="00000000" w:rsidRPr="00000000">
        <w:rPr>
          <w:rtl w:val="0"/>
        </w:rPr>
      </w:r>
    </w:p>
    <w:p w:rsidR="00000000" w:rsidDel="00000000" w:rsidP="00000000" w:rsidRDefault="00000000" w:rsidRPr="00000000" w14:paraId="00000005">
      <w:pPr>
        <w:spacing w:after="0" w:before="0" w:line="240" w:lineRule="auto"/>
        <w:ind w:left="720" w:firstLine="0"/>
        <w:rPr>
          <w:sz w:val="24"/>
          <w:szCs w:val="24"/>
        </w:rPr>
      </w:pPr>
      <w:r w:rsidDel="00000000" w:rsidR="00000000" w:rsidRPr="00000000">
        <w:rPr>
          <w:sz w:val="24"/>
          <w:szCs w:val="24"/>
          <w:rtl w:val="0"/>
        </w:rPr>
        <w:t xml:space="preserve">[Nombre del representante, legislador o institución]</w:t>
      </w:r>
    </w:p>
    <w:p w:rsidR="00000000" w:rsidDel="00000000" w:rsidP="00000000" w:rsidRDefault="00000000" w:rsidRPr="00000000" w14:paraId="00000006">
      <w:pPr>
        <w:spacing w:after="0" w:before="0" w:line="240" w:lineRule="auto"/>
        <w:ind w:left="720" w:firstLine="0"/>
        <w:rPr>
          <w:sz w:val="24"/>
          <w:szCs w:val="24"/>
        </w:rPr>
      </w:pPr>
      <w:r w:rsidDel="00000000" w:rsidR="00000000" w:rsidRPr="00000000">
        <w:rPr>
          <w:sz w:val="24"/>
          <w:szCs w:val="24"/>
          <w:rtl w:val="0"/>
        </w:rPr>
        <w:t xml:space="preserve">[Cargo o función, si se conoce]</w:t>
      </w:r>
    </w:p>
    <w:p w:rsidR="00000000" w:rsidDel="00000000" w:rsidP="00000000" w:rsidRDefault="00000000" w:rsidRPr="00000000" w14:paraId="00000007">
      <w:pPr>
        <w:spacing w:line="240" w:lineRule="auto"/>
        <w:ind w:left="720" w:firstLine="0"/>
        <w:rPr>
          <w:sz w:val="24"/>
          <w:szCs w:val="24"/>
        </w:rPr>
      </w:pPr>
      <w:r w:rsidDel="00000000" w:rsidR="00000000" w:rsidRPr="00000000">
        <w:rPr>
          <w:sz w:val="24"/>
          <w:szCs w:val="24"/>
          <w:rtl w:val="0"/>
        </w:rPr>
        <w:t xml:space="preserve">[Institución]</w:t>
      </w:r>
    </w:p>
    <w:p w:rsidR="00000000" w:rsidDel="00000000" w:rsidP="00000000" w:rsidRDefault="00000000" w:rsidRPr="00000000" w14:paraId="00000008">
      <w:pPr>
        <w:spacing w:after="240" w:before="240" w:line="240" w:lineRule="auto"/>
        <w:ind w:left="720" w:firstLine="0"/>
        <w:rPr>
          <w:sz w:val="24"/>
          <w:szCs w:val="24"/>
        </w:rPr>
      </w:pPr>
      <w:r w:rsidDel="00000000" w:rsidR="00000000" w:rsidRPr="00000000">
        <w:rPr>
          <w:rtl w:val="0"/>
        </w:rPr>
      </w:r>
    </w:p>
    <w:p w:rsidR="00000000" w:rsidDel="00000000" w:rsidP="00000000" w:rsidRDefault="00000000" w:rsidRPr="00000000" w14:paraId="00000009">
      <w:pPr>
        <w:spacing w:after="240" w:before="240" w:line="240" w:lineRule="auto"/>
        <w:ind w:left="720" w:firstLine="0"/>
        <w:rPr>
          <w:sz w:val="24"/>
          <w:szCs w:val="24"/>
        </w:rPr>
      </w:pPr>
      <w:r w:rsidDel="00000000" w:rsidR="00000000" w:rsidRPr="00000000">
        <w:rPr>
          <w:sz w:val="24"/>
          <w:szCs w:val="24"/>
          <w:rtl w:val="0"/>
        </w:rPr>
        <w:t xml:space="preserve">Asunto:</w:t>
      </w:r>
    </w:p>
    <w:p w:rsidR="00000000" w:rsidDel="00000000" w:rsidP="00000000" w:rsidRDefault="00000000" w:rsidRPr="00000000" w14:paraId="0000000A">
      <w:pPr>
        <w:spacing w:after="240" w:before="240" w:line="240" w:lineRule="auto"/>
        <w:ind w:left="720" w:firstLine="0"/>
        <w:rPr>
          <w:sz w:val="24"/>
          <w:szCs w:val="24"/>
        </w:rPr>
      </w:pPr>
      <w:r w:rsidDel="00000000" w:rsidR="00000000" w:rsidRPr="00000000">
        <w:rPr>
          <w:b w:val="1"/>
          <w:sz w:val="24"/>
          <w:szCs w:val="24"/>
          <w:rtl w:val="0"/>
        </w:rPr>
        <w:t xml:space="preserve">Carta ciudadana por una COP abierta y democrática</w:t>
      </w:r>
      <w:r w:rsidDel="00000000" w:rsidR="00000000" w:rsidRPr="00000000">
        <w:rPr>
          <w:b w:val="1"/>
          <w:sz w:val="30"/>
          <w:szCs w:val="30"/>
          <w:rtl w:val="0"/>
        </w:rPr>
        <w:br w:type="textWrapping"/>
      </w:r>
      <w:r w:rsidDel="00000000" w:rsidR="00000000" w:rsidRPr="00000000">
        <w:rPr>
          <w:sz w:val="24"/>
          <w:szCs w:val="24"/>
          <w:rtl w:val="0"/>
        </w:rPr>
        <w:t xml:space="preserve">Para representantes nacionales ante la COP11 del Convenio Marco para el Control del Tabaco</w:t>
      </w:r>
    </w:p>
    <w:p w:rsidR="00000000" w:rsidDel="00000000" w:rsidP="00000000" w:rsidRDefault="00000000" w:rsidRPr="00000000" w14:paraId="0000000B">
      <w:pPr>
        <w:spacing w:after="240" w:before="240" w:line="240" w:lineRule="auto"/>
        <w:ind w:left="0" w:firstLine="0"/>
        <w:rPr>
          <w:sz w:val="24"/>
          <w:szCs w:val="24"/>
        </w:rPr>
      </w:pPr>
      <w:r w:rsidDel="00000000" w:rsidR="00000000" w:rsidRPr="00000000">
        <w:rPr>
          <w:rtl w:val="0"/>
        </w:rPr>
      </w:r>
    </w:p>
    <w:p w:rsidR="00000000" w:rsidDel="00000000" w:rsidP="00000000" w:rsidRDefault="00000000" w:rsidRPr="00000000" w14:paraId="0000000C">
      <w:pPr>
        <w:spacing w:after="240" w:before="240" w:line="240" w:lineRule="auto"/>
        <w:ind w:left="720" w:firstLine="0"/>
        <w:rPr>
          <w:sz w:val="24"/>
          <w:szCs w:val="24"/>
        </w:rPr>
      </w:pPr>
      <w:r w:rsidDel="00000000" w:rsidR="00000000" w:rsidRPr="00000000">
        <w:rPr>
          <w:sz w:val="24"/>
          <w:szCs w:val="24"/>
          <w:rtl w:val="0"/>
        </w:rPr>
        <w:t xml:space="preserve">Estimado/a [campo para el nombre del destinatario]:</w:t>
      </w:r>
    </w:p>
    <w:p w:rsidR="00000000" w:rsidDel="00000000" w:rsidP="00000000" w:rsidRDefault="00000000" w:rsidRPr="00000000" w14:paraId="0000000D">
      <w:pPr>
        <w:spacing w:after="240" w:before="240" w:line="240" w:lineRule="auto"/>
        <w:ind w:left="720" w:firstLine="0"/>
        <w:rPr>
          <w:sz w:val="24"/>
          <w:szCs w:val="24"/>
        </w:rPr>
      </w:pPr>
      <w:r w:rsidDel="00000000" w:rsidR="00000000" w:rsidRPr="00000000">
        <w:rPr>
          <w:rtl w:val="0"/>
        </w:rPr>
      </w:r>
    </w:p>
    <w:p w:rsidR="00000000" w:rsidDel="00000000" w:rsidP="00000000" w:rsidRDefault="00000000" w:rsidRPr="00000000" w14:paraId="0000000E">
      <w:pPr>
        <w:spacing w:after="240" w:before="240" w:line="240" w:lineRule="auto"/>
        <w:ind w:left="720" w:firstLine="0"/>
        <w:rPr>
          <w:sz w:val="24"/>
          <w:szCs w:val="24"/>
        </w:rPr>
      </w:pPr>
      <w:r w:rsidDel="00000000" w:rsidR="00000000" w:rsidRPr="00000000">
        <w:rPr>
          <w:sz w:val="24"/>
          <w:szCs w:val="24"/>
          <w:rtl w:val="0"/>
        </w:rPr>
        <w:t xml:space="preserve">Me dirijo a usted como ciudadano/a / organización / colectivo comprometido/a con la salud pública, los derechos civiles y la transparencia institucional.</w:t>
      </w:r>
    </w:p>
    <w:p w:rsidR="00000000" w:rsidDel="00000000" w:rsidP="00000000" w:rsidRDefault="00000000" w:rsidRPr="00000000" w14:paraId="0000000F">
      <w:pPr>
        <w:spacing w:after="240" w:before="240" w:line="240" w:lineRule="auto"/>
        <w:ind w:left="720" w:firstLine="0"/>
        <w:rPr>
          <w:sz w:val="24"/>
          <w:szCs w:val="24"/>
        </w:rPr>
      </w:pPr>
      <w:r w:rsidDel="00000000" w:rsidR="00000000" w:rsidRPr="00000000">
        <w:rPr>
          <w:sz w:val="24"/>
          <w:szCs w:val="24"/>
          <w:rtl w:val="0"/>
        </w:rPr>
        <w:t xml:space="preserve">Con motivo de la próxima Conferencia de las Partes (COP11) del Convenio Marco para el Control del Tabaco (CMCT) de la OMS, deseo expresar mi preocupación ante la falta de apertura, trazabilidad y participación democrática que se ha evidenciado en anteriores ediciones de este proceso multilateral.</w:t>
      </w:r>
    </w:p>
    <w:p w:rsidR="00000000" w:rsidDel="00000000" w:rsidP="00000000" w:rsidRDefault="00000000" w:rsidRPr="00000000" w14:paraId="00000010">
      <w:pPr>
        <w:spacing w:after="240" w:before="240" w:line="240" w:lineRule="auto"/>
        <w:ind w:left="720" w:firstLine="0"/>
        <w:rPr>
          <w:sz w:val="24"/>
          <w:szCs w:val="24"/>
        </w:rPr>
      </w:pPr>
      <w:r w:rsidDel="00000000" w:rsidR="00000000" w:rsidRPr="00000000">
        <w:rPr>
          <w:sz w:val="24"/>
          <w:szCs w:val="24"/>
          <w:rtl w:val="0"/>
        </w:rPr>
        <w:t xml:space="preserve">Las decisiones que se toman en la COP afectan directamente a millones de personas en todo el mundo, incluyendo a quienes utilizan productos con nicotina que sustituyen el cigarrillo, profesionales de la salud, periodistas, organizaciones científicas, usuarios organizados y sociedad civil. La legitimidad de esas decisiones no depende solo de su contenido, sino de la manera como se adoptan.</w:t>
      </w:r>
    </w:p>
    <w:p w:rsidR="00000000" w:rsidDel="00000000" w:rsidP="00000000" w:rsidRDefault="00000000" w:rsidRPr="00000000" w14:paraId="00000011">
      <w:pPr>
        <w:spacing w:after="240" w:before="240" w:line="240" w:lineRule="auto"/>
        <w:ind w:left="720" w:firstLine="0"/>
        <w:rPr>
          <w:b w:val="1"/>
          <w:sz w:val="24"/>
          <w:szCs w:val="24"/>
        </w:rPr>
      </w:pPr>
      <w:r w:rsidDel="00000000" w:rsidR="00000000" w:rsidRPr="00000000">
        <w:rPr>
          <w:sz w:val="24"/>
          <w:szCs w:val="24"/>
          <w:rtl w:val="0"/>
        </w:rPr>
        <w:t xml:space="preserve">Por ello, le insto a promover activamente, como representante nacional, las siguientes diez medidas mínimas para fortalecer la legitimidad del proceso, garantizar su trazabilidad y abrir espacios reales de participación:</w:t>
      </w:r>
      <w:r w:rsidDel="00000000" w:rsidR="00000000" w:rsidRPr="00000000">
        <w:rPr>
          <w:rtl w:val="0"/>
        </w:rPr>
      </w:r>
    </w:p>
    <w:p w:rsidR="00000000" w:rsidDel="00000000" w:rsidP="00000000" w:rsidRDefault="00000000" w:rsidRPr="00000000" w14:paraId="00000012">
      <w:pPr>
        <w:spacing w:after="240" w:before="240" w:line="240" w:lineRule="auto"/>
        <w:ind w:left="720" w:firstLine="0"/>
        <w:rPr>
          <w:b w:val="1"/>
          <w:sz w:val="24"/>
          <w:szCs w:val="24"/>
        </w:rPr>
      </w:pPr>
      <w:r w:rsidDel="00000000" w:rsidR="00000000" w:rsidRPr="00000000">
        <w:rPr>
          <w:b w:val="1"/>
          <w:sz w:val="24"/>
          <w:szCs w:val="24"/>
          <w:rtl w:val="0"/>
        </w:rPr>
        <w:t xml:space="preserve">1. Publicidad por defecto</w:t>
      </w:r>
    </w:p>
    <w:p w:rsidR="00000000" w:rsidDel="00000000" w:rsidP="00000000" w:rsidRDefault="00000000" w:rsidRPr="00000000" w14:paraId="00000013">
      <w:pPr>
        <w:spacing w:after="240" w:before="240" w:line="240" w:lineRule="auto"/>
        <w:ind w:left="720" w:firstLine="0"/>
        <w:rPr>
          <w:sz w:val="24"/>
          <w:szCs w:val="24"/>
        </w:rPr>
      </w:pPr>
      <w:r w:rsidDel="00000000" w:rsidR="00000000" w:rsidRPr="00000000">
        <w:rPr>
          <w:sz w:val="24"/>
          <w:szCs w:val="24"/>
          <w:rtl w:val="0"/>
        </w:rPr>
        <w:t xml:space="preserve">Las sesiones deben ser públicas salvo causa grave y justificada. Los cierres deben aprobarse por votación nominal y con motivación publicada.</w:t>
      </w:r>
    </w:p>
    <w:p w:rsidR="00000000" w:rsidDel="00000000" w:rsidP="00000000" w:rsidRDefault="00000000" w:rsidRPr="00000000" w14:paraId="00000014">
      <w:pPr>
        <w:spacing w:after="240" w:before="240" w:line="240" w:lineRule="auto"/>
        <w:ind w:left="720" w:firstLine="0"/>
        <w:rPr>
          <w:b w:val="1"/>
          <w:sz w:val="24"/>
          <w:szCs w:val="24"/>
        </w:rPr>
      </w:pPr>
      <w:r w:rsidDel="00000000" w:rsidR="00000000" w:rsidRPr="00000000">
        <w:rPr>
          <w:b w:val="1"/>
          <w:sz w:val="24"/>
          <w:szCs w:val="24"/>
          <w:rtl w:val="0"/>
        </w:rPr>
        <w:t xml:space="preserve">2. Acreditación con garantías</w:t>
      </w:r>
    </w:p>
    <w:p w:rsidR="00000000" w:rsidDel="00000000" w:rsidP="00000000" w:rsidRDefault="00000000" w:rsidRPr="00000000" w14:paraId="00000015">
      <w:pPr>
        <w:spacing w:after="240" w:before="240" w:line="240" w:lineRule="auto"/>
        <w:ind w:left="720" w:firstLine="0"/>
        <w:rPr>
          <w:sz w:val="24"/>
          <w:szCs w:val="24"/>
        </w:rPr>
      </w:pPr>
      <w:r w:rsidDel="00000000" w:rsidR="00000000" w:rsidRPr="00000000">
        <w:rPr>
          <w:sz w:val="24"/>
          <w:szCs w:val="24"/>
          <w:rtl w:val="0"/>
        </w:rPr>
        <w:t xml:space="preserve">La selección de observadores debe estar a cargo de un comité independiente, con criterios públicos y verificables. Deben exigirse declaraciones de interés antes del inicio.</w:t>
      </w:r>
    </w:p>
    <w:p w:rsidR="00000000" w:rsidDel="00000000" w:rsidP="00000000" w:rsidRDefault="00000000" w:rsidRPr="00000000" w14:paraId="00000016">
      <w:pPr>
        <w:spacing w:after="240" w:before="240" w:line="240" w:lineRule="auto"/>
        <w:ind w:left="720" w:firstLine="0"/>
        <w:rPr>
          <w:b w:val="1"/>
          <w:sz w:val="24"/>
          <w:szCs w:val="24"/>
        </w:rPr>
      </w:pPr>
      <w:r w:rsidDel="00000000" w:rsidR="00000000" w:rsidRPr="00000000">
        <w:rPr>
          <w:b w:val="1"/>
          <w:sz w:val="24"/>
          <w:szCs w:val="24"/>
          <w:rtl w:val="0"/>
        </w:rPr>
        <w:t xml:space="preserve">3. Igualdad en el uso de la palabra</w:t>
      </w:r>
    </w:p>
    <w:p w:rsidR="00000000" w:rsidDel="00000000" w:rsidP="00000000" w:rsidRDefault="00000000" w:rsidRPr="00000000" w14:paraId="00000017">
      <w:pPr>
        <w:spacing w:after="240" w:before="240" w:line="240" w:lineRule="auto"/>
        <w:ind w:left="720" w:firstLine="0"/>
        <w:rPr>
          <w:sz w:val="24"/>
          <w:szCs w:val="24"/>
        </w:rPr>
      </w:pPr>
      <w:r w:rsidDel="00000000" w:rsidR="00000000" w:rsidRPr="00000000">
        <w:rPr>
          <w:sz w:val="24"/>
          <w:szCs w:val="24"/>
          <w:rtl w:val="0"/>
        </w:rPr>
        <w:t xml:space="preserve">Tiempos de intervención equitativos y turnos garantizados para ONG y representantes de usuarios, especialmente en temas que les afecten directamente.</w:t>
      </w:r>
    </w:p>
    <w:p w:rsidR="00000000" w:rsidDel="00000000" w:rsidP="00000000" w:rsidRDefault="00000000" w:rsidRPr="00000000" w14:paraId="00000018">
      <w:pPr>
        <w:spacing w:after="240" w:before="240" w:line="240" w:lineRule="auto"/>
        <w:ind w:left="720" w:firstLine="0"/>
        <w:rPr>
          <w:b w:val="1"/>
          <w:sz w:val="24"/>
          <w:szCs w:val="24"/>
        </w:rPr>
      </w:pPr>
      <w:r w:rsidDel="00000000" w:rsidR="00000000" w:rsidRPr="00000000">
        <w:rPr>
          <w:b w:val="1"/>
          <w:sz w:val="24"/>
          <w:szCs w:val="24"/>
          <w:rtl w:val="0"/>
        </w:rPr>
        <w:t xml:space="preserve">4. Documentos a tiempo y sin atajos</w:t>
      </w:r>
    </w:p>
    <w:p w:rsidR="00000000" w:rsidDel="00000000" w:rsidP="00000000" w:rsidRDefault="00000000" w:rsidRPr="00000000" w14:paraId="00000019">
      <w:pPr>
        <w:spacing w:after="240" w:before="240" w:line="240" w:lineRule="auto"/>
        <w:ind w:left="720" w:firstLine="0"/>
        <w:rPr>
          <w:sz w:val="24"/>
          <w:szCs w:val="24"/>
        </w:rPr>
      </w:pPr>
      <w:r w:rsidDel="00000000" w:rsidR="00000000" w:rsidRPr="00000000">
        <w:rPr>
          <w:sz w:val="24"/>
          <w:szCs w:val="24"/>
          <w:rtl w:val="0"/>
        </w:rPr>
        <w:t xml:space="preserve">Cumplimiento estricto de los plazos (75 a 60 días). Aplicación obligatoria de la Regla 33. Inclusión de control de versiones y señalización de cambios (</w:t>
      </w:r>
      <w:r w:rsidDel="00000000" w:rsidR="00000000" w:rsidRPr="00000000">
        <w:rPr>
          <w:i w:val="1"/>
          <w:sz w:val="24"/>
          <w:szCs w:val="24"/>
          <w:rtl w:val="0"/>
        </w:rPr>
        <w:t xml:space="preserve">redlines</w:t>
      </w:r>
      <w:r w:rsidDel="00000000" w:rsidR="00000000" w:rsidRPr="00000000">
        <w:rPr>
          <w:sz w:val="24"/>
          <w:szCs w:val="24"/>
          <w:rtl w:val="0"/>
        </w:rPr>
        <w:t xml:space="preserve">).</w:t>
      </w:r>
    </w:p>
    <w:p w:rsidR="00000000" w:rsidDel="00000000" w:rsidP="00000000" w:rsidRDefault="00000000" w:rsidRPr="00000000" w14:paraId="0000001A">
      <w:pPr>
        <w:spacing w:after="240" w:before="240" w:line="240" w:lineRule="auto"/>
        <w:ind w:left="720" w:firstLine="0"/>
        <w:rPr>
          <w:b w:val="1"/>
          <w:sz w:val="24"/>
          <w:szCs w:val="24"/>
        </w:rPr>
      </w:pPr>
      <w:r w:rsidDel="00000000" w:rsidR="00000000" w:rsidRPr="00000000">
        <w:rPr>
          <w:b w:val="1"/>
          <w:sz w:val="24"/>
          <w:szCs w:val="24"/>
          <w:rtl w:val="0"/>
        </w:rPr>
        <w:t xml:space="preserve">5. Redacción con trazabilidad pública</w:t>
      </w:r>
    </w:p>
    <w:p w:rsidR="00000000" w:rsidDel="00000000" w:rsidP="00000000" w:rsidRDefault="00000000" w:rsidRPr="00000000" w14:paraId="0000001B">
      <w:pPr>
        <w:spacing w:after="240" w:before="240" w:line="240" w:lineRule="auto"/>
        <w:ind w:left="720" w:firstLine="0"/>
        <w:rPr>
          <w:sz w:val="24"/>
          <w:szCs w:val="24"/>
        </w:rPr>
      </w:pPr>
      <w:r w:rsidDel="00000000" w:rsidR="00000000" w:rsidRPr="00000000">
        <w:rPr>
          <w:sz w:val="24"/>
          <w:szCs w:val="24"/>
          <w:rtl w:val="0"/>
        </w:rPr>
        <w:t xml:space="preserve">Minutas accesibles de los grupos de redacción, con acuerdos, disensos, enmiendas y referencias a la evidencia utilizada.</w:t>
      </w:r>
    </w:p>
    <w:p w:rsidR="00000000" w:rsidDel="00000000" w:rsidP="00000000" w:rsidRDefault="00000000" w:rsidRPr="00000000" w14:paraId="0000001C">
      <w:pPr>
        <w:spacing w:after="240" w:before="240" w:line="240" w:lineRule="auto"/>
        <w:ind w:left="720" w:firstLine="0"/>
        <w:rPr>
          <w:b w:val="1"/>
          <w:sz w:val="24"/>
          <w:szCs w:val="24"/>
        </w:rPr>
      </w:pPr>
      <w:r w:rsidDel="00000000" w:rsidR="00000000" w:rsidRPr="00000000">
        <w:rPr>
          <w:b w:val="1"/>
          <w:sz w:val="24"/>
          <w:szCs w:val="24"/>
          <w:rtl w:val="0"/>
        </w:rPr>
        <w:t xml:space="preserve">6. Transparencia en la pre-COP y reuniones regionales</w:t>
      </w:r>
    </w:p>
    <w:p w:rsidR="00000000" w:rsidDel="00000000" w:rsidP="00000000" w:rsidRDefault="00000000" w:rsidRPr="00000000" w14:paraId="0000001D">
      <w:pPr>
        <w:spacing w:after="240" w:before="240" w:line="240" w:lineRule="auto"/>
        <w:ind w:left="720" w:firstLine="0"/>
        <w:rPr>
          <w:sz w:val="24"/>
          <w:szCs w:val="24"/>
        </w:rPr>
      </w:pPr>
      <w:r w:rsidDel="00000000" w:rsidR="00000000" w:rsidRPr="00000000">
        <w:rPr>
          <w:sz w:val="24"/>
          <w:szCs w:val="24"/>
          <w:rtl w:val="0"/>
        </w:rPr>
        <w:t xml:space="preserve">Publicación de sumarios ejecutivos con temas tratados, posiciones expresadas, disensos registrados y lista de participantes.</w:t>
      </w:r>
    </w:p>
    <w:p w:rsidR="00000000" w:rsidDel="00000000" w:rsidP="00000000" w:rsidRDefault="00000000" w:rsidRPr="00000000" w14:paraId="0000001E">
      <w:pPr>
        <w:spacing w:after="240" w:before="240" w:line="240" w:lineRule="auto"/>
        <w:ind w:left="720" w:firstLine="0"/>
        <w:rPr>
          <w:b w:val="1"/>
          <w:sz w:val="24"/>
          <w:szCs w:val="24"/>
        </w:rPr>
      </w:pPr>
      <w:r w:rsidDel="00000000" w:rsidR="00000000" w:rsidRPr="00000000">
        <w:rPr>
          <w:b w:val="1"/>
          <w:sz w:val="24"/>
          <w:szCs w:val="24"/>
          <w:rtl w:val="0"/>
        </w:rPr>
        <w:t xml:space="preserve">7. Eventos paralelos con equilibrio y acceso</w:t>
      </w:r>
    </w:p>
    <w:p w:rsidR="00000000" w:rsidDel="00000000" w:rsidP="00000000" w:rsidRDefault="00000000" w:rsidRPr="00000000" w14:paraId="0000001F">
      <w:pPr>
        <w:spacing w:after="240" w:before="240" w:line="240" w:lineRule="auto"/>
        <w:ind w:left="720" w:firstLine="0"/>
        <w:rPr>
          <w:sz w:val="24"/>
          <w:szCs w:val="24"/>
        </w:rPr>
      </w:pPr>
      <w:r w:rsidDel="00000000" w:rsidR="00000000" w:rsidRPr="00000000">
        <w:rPr>
          <w:sz w:val="24"/>
          <w:szCs w:val="24"/>
          <w:rtl w:val="0"/>
        </w:rPr>
        <w:t xml:space="preserve">Selección basada en criterios públicos y ponderados. </w:t>
      </w:r>
      <w:r w:rsidDel="00000000" w:rsidR="00000000" w:rsidRPr="00000000">
        <w:rPr>
          <w:i w:val="1"/>
          <w:sz w:val="24"/>
          <w:szCs w:val="24"/>
          <w:rtl w:val="0"/>
        </w:rPr>
        <w:t xml:space="preserve">Streaming</w:t>
      </w:r>
      <w:r w:rsidDel="00000000" w:rsidR="00000000" w:rsidRPr="00000000">
        <w:rPr>
          <w:sz w:val="24"/>
          <w:szCs w:val="24"/>
          <w:rtl w:val="0"/>
        </w:rPr>
        <w:t xml:space="preserve"> básico garantizado por la organización. Grabaciones abiertas y disponibles.</w:t>
      </w:r>
    </w:p>
    <w:p w:rsidR="00000000" w:rsidDel="00000000" w:rsidP="00000000" w:rsidRDefault="00000000" w:rsidRPr="00000000" w14:paraId="00000020">
      <w:pPr>
        <w:spacing w:after="240" w:before="240" w:line="240" w:lineRule="auto"/>
        <w:ind w:left="720" w:firstLine="0"/>
        <w:rPr>
          <w:b w:val="1"/>
          <w:sz w:val="24"/>
          <w:szCs w:val="24"/>
        </w:rPr>
      </w:pPr>
      <w:r w:rsidDel="00000000" w:rsidR="00000000" w:rsidRPr="00000000">
        <w:rPr>
          <w:b w:val="1"/>
          <w:sz w:val="24"/>
          <w:szCs w:val="24"/>
          <w:rtl w:val="0"/>
        </w:rPr>
        <w:t xml:space="preserve">8. Archivo documental centralizado</w:t>
      </w:r>
    </w:p>
    <w:p w:rsidR="00000000" w:rsidDel="00000000" w:rsidP="00000000" w:rsidRDefault="00000000" w:rsidRPr="00000000" w14:paraId="00000021">
      <w:pPr>
        <w:spacing w:after="240" w:before="240" w:line="240" w:lineRule="auto"/>
        <w:ind w:left="720" w:firstLine="0"/>
        <w:rPr>
          <w:sz w:val="24"/>
          <w:szCs w:val="24"/>
        </w:rPr>
      </w:pPr>
      <w:r w:rsidDel="00000000" w:rsidR="00000000" w:rsidRPr="00000000">
        <w:rPr>
          <w:sz w:val="24"/>
          <w:szCs w:val="24"/>
          <w:rtl w:val="0"/>
        </w:rPr>
        <w:t xml:space="preserve">Repositorio completo de audios </w:t>
      </w:r>
      <w:r w:rsidDel="00000000" w:rsidR="00000000" w:rsidRPr="00000000">
        <w:rPr>
          <w:i w:val="1"/>
          <w:sz w:val="24"/>
          <w:szCs w:val="24"/>
          <w:rtl w:val="0"/>
        </w:rPr>
        <w:t xml:space="preserve">verbatim</w:t>
      </w:r>
      <w:r w:rsidDel="00000000" w:rsidR="00000000" w:rsidRPr="00000000">
        <w:rPr>
          <w:sz w:val="24"/>
          <w:szCs w:val="24"/>
          <w:rtl w:val="0"/>
        </w:rPr>
        <w:t xml:space="preserve"> de plenaria y actas de comités, subgrupos y reuniones técnicas.</w:t>
      </w:r>
    </w:p>
    <w:p w:rsidR="00000000" w:rsidDel="00000000" w:rsidP="00000000" w:rsidRDefault="00000000" w:rsidRPr="00000000" w14:paraId="00000022">
      <w:pPr>
        <w:spacing w:after="240" w:before="240" w:line="240" w:lineRule="auto"/>
        <w:ind w:left="720" w:firstLine="0"/>
        <w:rPr>
          <w:b w:val="1"/>
          <w:sz w:val="24"/>
          <w:szCs w:val="24"/>
        </w:rPr>
      </w:pPr>
      <w:r w:rsidDel="00000000" w:rsidR="00000000" w:rsidRPr="00000000">
        <w:rPr>
          <w:b w:val="1"/>
          <w:sz w:val="24"/>
          <w:szCs w:val="24"/>
          <w:rtl w:val="0"/>
        </w:rPr>
        <w:t xml:space="preserve">9. Conflictos de interés: distinguir, no amalgamar</w:t>
      </w:r>
    </w:p>
    <w:p w:rsidR="00000000" w:rsidDel="00000000" w:rsidP="00000000" w:rsidRDefault="00000000" w:rsidRPr="00000000" w14:paraId="00000023">
      <w:pPr>
        <w:spacing w:after="240" w:before="240" w:line="240" w:lineRule="auto"/>
        <w:ind w:left="720" w:firstLine="0"/>
        <w:rPr>
          <w:sz w:val="24"/>
          <w:szCs w:val="24"/>
        </w:rPr>
      </w:pPr>
      <w:r w:rsidDel="00000000" w:rsidR="00000000" w:rsidRPr="00000000">
        <w:rPr>
          <w:sz w:val="24"/>
          <w:szCs w:val="24"/>
          <w:rtl w:val="0"/>
        </w:rPr>
        <w:t xml:space="preserve">Separación clara entre industria, innovación científica y ciudadanía organizada. Evaluación basada en vínculos económicos reales.</w:t>
      </w:r>
    </w:p>
    <w:p w:rsidR="00000000" w:rsidDel="00000000" w:rsidP="00000000" w:rsidRDefault="00000000" w:rsidRPr="00000000" w14:paraId="00000024">
      <w:pPr>
        <w:spacing w:after="240" w:before="240" w:line="240" w:lineRule="auto"/>
        <w:ind w:left="720" w:firstLine="0"/>
        <w:rPr>
          <w:b w:val="1"/>
          <w:sz w:val="24"/>
          <w:szCs w:val="24"/>
        </w:rPr>
      </w:pPr>
      <w:r w:rsidDel="00000000" w:rsidR="00000000" w:rsidRPr="00000000">
        <w:rPr>
          <w:b w:val="1"/>
          <w:sz w:val="24"/>
          <w:szCs w:val="24"/>
          <w:rtl w:val="0"/>
        </w:rPr>
        <w:t xml:space="preserve">10. Indicadores de apertura y transparencia</w:t>
      </w:r>
    </w:p>
    <w:p w:rsidR="00000000" w:rsidDel="00000000" w:rsidP="00000000" w:rsidRDefault="00000000" w:rsidRPr="00000000" w14:paraId="00000025">
      <w:pPr>
        <w:spacing w:after="240" w:before="240" w:line="240" w:lineRule="auto"/>
        <w:ind w:left="720" w:firstLine="0"/>
        <w:rPr>
          <w:sz w:val="28"/>
          <w:szCs w:val="28"/>
        </w:rPr>
      </w:pPr>
      <w:r w:rsidDel="00000000" w:rsidR="00000000" w:rsidRPr="00000000">
        <w:rPr>
          <w:sz w:val="24"/>
          <w:szCs w:val="24"/>
          <w:rtl w:val="0"/>
        </w:rPr>
        <w:t xml:space="preserve">Medición y publicación de porcentaje de sesiones transmitidas, tiempos reales de publicación de documentos, número de enmiendas trazables y diversidad de observadores acreditados. Presentación de un informe de transparencia al cierre de la COP.</w:t>
      </w:r>
      <w:r w:rsidDel="00000000" w:rsidR="00000000" w:rsidRPr="00000000">
        <w:rPr>
          <w:rtl w:val="0"/>
        </w:rPr>
      </w:r>
    </w:p>
    <w:p w:rsidR="00000000" w:rsidDel="00000000" w:rsidP="00000000" w:rsidRDefault="00000000" w:rsidRPr="00000000" w14:paraId="00000026">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27">
      <w:pPr>
        <w:spacing w:line="240" w:lineRule="auto"/>
        <w:ind w:left="720" w:firstLine="0"/>
        <w:rPr>
          <w:sz w:val="24"/>
          <w:szCs w:val="24"/>
        </w:rPr>
      </w:pPr>
      <w:r w:rsidDel="00000000" w:rsidR="00000000" w:rsidRPr="00000000">
        <w:rPr>
          <w:sz w:val="24"/>
          <w:szCs w:val="24"/>
          <w:rtl w:val="0"/>
        </w:rPr>
        <w:t xml:space="preserve">Estas propuestas no exigen reformas complejas ni recursos extraordinarios. Son medidas sensatas, viables y necesarias para fortalecer la legitimidad del proceso. Abrir este espacio no es un lujo, es una obligación. Lo contrario es ignorar los principios democráticos.</w:t>
      </w:r>
    </w:p>
    <w:p w:rsidR="00000000" w:rsidDel="00000000" w:rsidP="00000000" w:rsidRDefault="00000000" w:rsidRPr="00000000" w14:paraId="00000028">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29">
      <w:pPr>
        <w:spacing w:line="240" w:lineRule="auto"/>
        <w:ind w:left="720" w:firstLine="0"/>
        <w:rPr>
          <w:sz w:val="24"/>
          <w:szCs w:val="24"/>
        </w:rPr>
      </w:pPr>
      <w:r w:rsidDel="00000000" w:rsidR="00000000" w:rsidRPr="00000000">
        <w:rPr>
          <w:sz w:val="24"/>
          <w:szCs w:val="24"/>
          <w:rtl w:val="0"/>
        </w:rPr>
        <w:t xml:space="preserve">Confío en que su delegación sabrá respaldar estos principios fundamentales y me gustaría conocer su postura pública al respecto.</w:t>
      </w:r>
    </w:p>
    <w:p w:rsidR="00000000" w:rsidDel="00000000" w:rsidP="00000000" w:rsidRDefault="00000000" w:rsidRPr="00000000" w14:paraId="0000002A">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2B">
      <w:pPr>
        <w:spacing w:line="240" w:lineRule="auto"/>
        <w:ind w:left="720" w:firstLine="0"/>
        <w:rPr>
          <w:sz w:val="24"/>
          <w:szCs w:val="24"/>
        </w:rPr>
      </w:pPr>
      <w:r w:rsidDel="00000000" w:rsidR="00000000" w:rsidRPr="00000000">
        <w:rPr>
          <w:sz w:val="24"/>
          <w:szCs w:val="24"/>
          <w:rtl w:val="0"/>
        </w:rPr>
        <w:t xml:space="preserve">Quedo a disposición para recibir su respuesta o establecer un canal de diálogo.</w:t>
      </w:r>
    </w:p>
    <w:p w:rsidR="00000000" w:rsidDel="00000000" w:rsidP="00000000" w:rsidRDefault="00000000" w:rsidRPr="00000000" w14:paraId="0000002C">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2D">
      <w:pPr>
        <w:spacing w:line="240" w:lineRule="auto"/>
        <w:ind w:left="720" w:firstLine="0"/>
        <w:rPr>
          <w:sz w:val="24"/>
          <w:szCs w:val="24"/>
        </w:rPr>
      </w:pPr>
      <w:r w:rsidDel="00000000" w:rsidR="00000000" w:rsidRPr="00000000">
        <w:rPr>
          <w:sz w:val="24"/>
          <w:szCs w:val="24"/>
          <w:rtl w:val="0"/>
        </w:rPr>
        <w:t xml:space="preserve">Atentamente,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spacing w:after="0" w:before="0" w:line="240" w:lineRule="auto"/>
        <w:ind w:left="720" w:firstLine="0"/>
        <w:rPr>
          <w:sz w:val="24"/>
          <w:szCs w:val="24"/>
        </w:rPr>
      </w:pPr>
      <w:r w:rsidDel="00000000" w:rsidR="00000000" w:rsidRPr="00000000">
        <w:rPr>
          <w:sz w:val="24"/>
          <w:szCs w:val="24"/>
          <w:rtl w:val="0"/>
        </w:rPr>
        <w:t xml:space="preserve">[Nombre de la persona y/o entidad remitente]</w:t>
      </w:r>
    </w:p>
    <w:p w:rsidR="00000000" w:rsidDel="00000000" w:rsidP="00000000" w:rsidRDefault="00000000" w:rsidRPr="00000000" w14:paraId="00000030">
      <w:pPr>
        <w:spacing w:after="0" w:before="0" w:line="240" w:lineRule="auto"/>
        <w:ind w:left="720" w:firstLine="0"/>
        <w:rPr>
          <w:sz w:val="24"/>
          <w:szCs w:val="24"/>
        </w:rPr>
      </w:pPr>
      <w:r w:rsidDel="00000000" w:rsidR="00000000" w:rsidRPr="00000000">
        <w:rPr>
          <w:sz w:val="24"/>
          <w:szCs w:val="24"/>
          <w:rtl w:val="0"/>
        </w:rPr>
        <w:t xml:space="preserve">[Ciudad, país]</w:t>
      </w:r>
    </w:p>
    <w:p w:rsidR="00000000" w:rsidDel="00000000" w:rsidP="00000000" w:rsidRDefault="00000000" w:rsidRPr="00000000" w14:paraId="00000031">
      <w:pPr>
        <w:spacing w:after="0" w:before="0" w:line="240" w:lineRule="auto"/>
        <w:ind w:left="720" w:firstLine="0"/>
        <w:rPr>
          <w:sz w:val="24"/>
          <w:szCs w:val="24"/>
        </w:rPr>
      </w:pPr>
      <w:r w:rsidDel="00000000" w:rsidR="00000000" w:rsidRPr="00000000">
        <w:rPr>
          <w:sz w:val="24"/>
          <w:szCs w:val="24"/>
          <w:rtl w:val="0"/>
        </w:rPr>
        <w:t xml:space="preserve">Correo de contacto:</w:t>
      </w:r>
    </w:p>
    <w:p w:rsidR="00000000" w:rsidDel="00000000" w:rsidP="00000000" w:rsidRDefault="00000000" w:rsidRPr="00000000" w14:paraId="00000032">
      <w:pPr>
        <w:spacing w:after="0" w:before="0" w:line="240" w:lineRule="auto"/>
        <w:ind w:left="720" w:firstLine="0"/>
        <w:rPr>
          <w:sz w:val="24"/>
          <w:szCs w:val="24"/>
        </w:rPr>
      </w:pPr>
      <w:r w:rsidDel="00000000" w:rsidR="00000000" w:rsidRPr="00000000">
        <w:rPr>
          <w:sz w:val="24"/>
          <w:szCs w:val="24"/>
          <w:rtl w:val="0"/>
        </w:rPr>
        <w:t xml:space="preserve">[Fecha]</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